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71220"/>
          <w:sz w:val="56"/>
        </w:rPr>
        <w:t>VEHICLE-MADRE</w:t>
      </w:r>
    </w:p>
    <w:p>
      <w:pPr>
        <w:jc w:val="center"/>
      </w:pPr>
      <w:r>
        <w:rPr>
          <w:color w:val="2F89B0"/>
          <w:sz w:val="28"/>
        </w:rPr>
        <w:t>Living Structural Core of VEHICLE Systems Lab</w:t>
      </w:r>
    </w:p>
    <w:p>
      <w:pPr>
        <w:jc w:val="center"/>
      </w:pPr>
      <w:r>
        <w:rPr>
          <w:b/>
          <w:color w:val="B58636"/>
          <w:sz w:val="22"/>
        </w:rPr>
        <w:t>Technical Brief v1</w:t>
      </w:r>
    </w:p>
    <w:tbl>
      <w:tblPr>
        <w:tblStyle w:val="TableGrid"/>
        <w:tblW w:type="auto" w:w="0"/>
        <w:tblLook w:firstColumn="1" w:firstRow="1" w:lastColumn="0" w:lastRow="0" w:noHBand="0" w:noVBand="1" w:val="04A0"/>
      </w:tblPr>
      <w:tblGrid>
        <w:gridCol w:w="5040"/>
        <w:gridCol w:w="5040"/>
      </w:tblGrid>
      <w:tr>
        <w:tc>
          <w:tcPr>
            <w:tcW w:type="dxa" w:w="5040"/>
            <w:shd w:fill="071220"/>
          </w:tcPr>
          <w:p>
            <w:r/>
            <w:r>
              <w:rPr>
                <w:b/>
                <w:color w:val="FFFFFF"/>
                <w:sz w:val="18"/>
              </w:rPr>
              <w:t>Developed by</w:t>
            </w:r>
          </w:p>
        </w:tc>
        <w:tc>
          <w:tcPr>
            <w:tcW w:type="dxa" w:w="5040"/>
          </w:tcPr>
          <w:p>
            <w:r/>
            <w:r>
              <w:rPr>
                <w:b w:val="0"/>
                <w:color w:val="191F27"/>
                <w:sz w:val="18"/>
              </w:rPr>
              <w:t>VEHICLE Systems Lab</w:t>
            </w:r>
          </w:p>
        </w:tc>
      </w:tr>
      <w:tr>
        <w:tc>
          <w:tcPr>
            <w:tcW w:type="dxa" w:w="5040"/>
            <w:shd w:fill="071220"/>
          </w:tcPr>
          <w:p>
            <w:r/>
            <w:r>
              <w:rPr>
                <w:b/>
                <w:color w:val="FFFFFF"/>
                <w:sz w:val="18"/>
              </w:rPr>
              <w:t>Website</w:t>
            </w:r>
          </w:p>
        </w:tc>
        <w:tc>
          <w:tcPr>
            <w:tcW w:type="dxa" w:w="5040"/>
          </w:tcPr>
          <w:p>
            <w:r/>
            <w:r>
              <w:rPr>
                <w:b w:val="0"/>
                <w:color w:val="191F27"/>
                <w:sz w:val="18"/>
              </w:rPr>
              <w:t>https://vehiclesystemslab.com</w:t>
            </w:r>
          </w:p>
        </w:tc>
      </w:tr>
      <w:tr>
        <w:tc>
          <w:tcPr>
            <w:tcW w:type="dxa" w:w="5040"/>
            <w:shd w:fill="071220"/>
          </w:tcPr>
          <w:p>
            <w:r/>
            <w:r>
              <w:rPr>
                <w:b/>
                <w:color w:val="FFFFFF"/>
                <w:sz w:val="18"/>
              </w:rPr>
              <w:t>Contact</w:t>
            </w:r>
          </w:p>
        </w:tc>
        <w:tc>
          <w:tcPr>
            <w:tcW w:type="dxa" w:w="5040"/>
          </w:tcPr>
          <w:p>
            <w:r/>
            <w:r>
              <w:rPr>
                <w:b w:val="0"/>
                <w:color w:val="191F27"/>
                <w:sz w:val="18"/>
              </w:rPr>
              <w:t>contact@vehiclesystemslab.com</w:t>
            </w:r>
          </w:p>
        </w:tc>
      </w:tr>
      <w:tr>
        <w:tc>
          <w:tcPr>
            <w:tcW w:type="dxa" w:w="5040"/>
            <w:shd w:fill="071220"/>
          </w:tcPr>
          <w:p>
            <w:r/>
            <w:r>
              <w:rPr>
                <w:b/>
                <w:color w:val="FFFFFF"/>
                <w:sz w:val="18"/>
              </w:rPr>
              <w:t>Status</w:t>
            </w:r>
          </w:p>
        </w:tc>
        <w:tc>
          <w:tcPr>
            <w:tcW w:type="dxa" w:w="5040"/>
          </w:tcPr>
          <w:p>
            <w:r/>
            <w:r>
              <w:rPr>
                <w:b w:val="0"/>
                <w:color w:val="191F27"/>
                <w:sz w:val="18"/>
              </w:rPr>
              <w:t>Research architecture and laboratory core</w:t>
            </w:r>
          </w:p>
        </w:tc>
      </w:tr>
    </w:tbl>
    <w:p/>
    <w:p>
      <w:pPr>
        <w:pStyle w:val="Heading1"/>
      </w:pPr>
      <w:r>
        <w:t>Executive Summary</w:t>
      </w:r>
    </w:p>
    <w:p>
      <w:pPr>
        <w:spacing w:after="120"/>
      </w:pPr>
      <w:r>
        <w:t>VEHICLE-MADRE is the living structural core of VEHICLE Systems Lab.</w:t>
      </w:r>
    </w:p>
    <w:p>
      <w:pPr>
        <w:spacing w:after="120"/>
      </w:pPr>
      <w:r>
        <w:t>It is the foundational architecture that organizes how VEHICLE projects are created, separated, inherited, documented and expanded. MADRE is not a software product by itself. It is the structural logic that allows VEHICLE Systems Lab to function as a technology research laboratory capable of producing auditable architectures, prototypes, simulations and decision-support systems for complex environments.</w:t>
      </w:r>
    </w:p>
    <w:p>
      <w:pPr>
        <w:spacing w:after="120"/>
      </w:pPr>
      <w:r>
        <w:t>MADRE organizes knowledge through layers, nodes, attractors, contractors and informational mitosis. Its purpose is to protect coherence while allowing new project domains to emerge as independent structural children.</w:t>
      </w:r>
    </w:p>
    <w:tbl>
      <w:tblPr>
        <w:tblW w:type="auto" w:w="0"/>
        <w:tblLook w:firstColumn="1" w:firstRow="1" w:lastColumn="0" w:lastRow="0" w:noHBand="0" w:noVBand="1" w:val="04A0"/>
      </w:tblPr>
      <w:tblGrid>
        <w:gridCol w:w="10080"/>
      </w:tblGrid>
      <w:tr>
        <w:tc>
          <w:tcPr>
            <w:tcW w:type="dxa" w:w="10080"/>
            <w:shd w:fill="EAF6FB"/>
          </w:tcPr>
          <w:p>
            <w:r>
              <w:rPr>
                <w:b/>
                <w:color w:val="071220"/>
                <w:sz w:val="20"/>
              </w:rPr>
              <w:t>One-sentence definition: VEHICLE-MADRE is the living structural core of VEHICLE Systems Lab, designed to organize knowledge, preserve coherence and generate auditable project architectures through layers, nodes, attractors, contractors and informational mitosis.</w:t>
            </w:r>
          </w:p>
        </w:tc>
      </w:tr>
    </w:tbl>
    <w:p/>
    <w:p>
      <w:pPr>
        <w:pStyle w:val="Heading1"/>
      </w:pPr>
      <w:r>
        <w:t>1. What It Is</w:t>
      </w:r>
    </w:p>
    <w:p>
      <w:pPr>
        <w:spacing w:after="120"/>
      </w:pPr>
      <w:r>
        <w:t>VEHICLE-MADRE is the core architecture of VEHICLE Systems Lab.</w:t>
      </w:r>
    </w:p>
    <w:p>
      <w:pPr>
        <w:spacing w:after="120"/>
      </w:pPr>
      <w:r>
        <w:t>It provides the structural foundation from which VEHICLE projects are organized, separated and expanded. Its role is to ensure that each project can grow inside its own domain while remaining connected to a shared architectural origin.</w:t>
      </w:r>
    </w:p>
    <w:p>
      <w:pPr>
        <w:spacing w:after="120"/>
      </w:pPr>
      <w:r>
        <w:t>In simple terms, MADRE is the architecture that allows VEHICLE to grow without losing coherence.</w:t>
      </w:r>
    </w:p>
    <w:p>
      <w:pPr>
        <w:pStyle w:val="Heading1"/>
      </w:pPr>
      <w:r>
        <w:t>2. The Problem It Solves</w:t>
      </w:r>
    </w:p>
    <w:p>
      <w:pPr>
        <w:spacing w:after="120"/>
      </w:pPr>
      <w:r>
        <w:t>Complex research systems often fail when they grow without structure. As new ideas, documents, models, demos and applications accumulate, they can become difficult to verify, explain or separate.</w:t>
      </w:r>
    </w:p>
    <w:tbl>
      <w:tblPr>
        <w:tblW w:type="auto" w:w="0"/>
        <w:tblLook w:firstColumn="1" w:firstRow="1" w:lastColumn="0" w:lastRow="0" w:noHBand="0" w:noVBand="1" w:val="04A0"/>
      </w:tblPr>
      <w:tblGrid>
        <w:gridCol w:w="10080"/>
      </w:tblGrid>
      <w:tr>
        <w:tc>
          <w:tcPr>
            <w:tcW w:type="dxa" w:w="10080"/>
            <w:shd w:fill="EAF6FB"/>
          </w:tcPr>
          <w:p>
            <w:r>
              <w:rPr>
                <w:b/>
                <w:color w:val="071220"/>
                <w:sz w:val="20"/>
              </w:rPr>
              <w:t>Central technical problem: How can a technology research laboratory expand into multiple complex domains without losing coherence, traceability or structural identity?</w:t>
            </w:r>
          </w:p>
        </w:tc>
      </w:tr>
    </w:tbl>
    <w:p/>
    <w:p>
      <w:pPr>
        <w:spacing w:after="120"/>
      </w:pPr>
      <w:r>
        <w:t>MADRE solves this by providing a controlled model of expansion. Instead of forcing all problems into one central system, MADRE allows new domains to emerge as independent structural children when a question exceeds the safe domain of the current core.</w:t>
      </w:r>
    </w:p>
    <w:p>
      <w:pPr>
        <w:pStyle w:val="Heading1"/>
      </w:pPr>
      <w:r>
        <w:t>3. Core Architecture</w:t>
      </w:r>
    </w:p>
    <w:p>
      <w:pPr>
        <w:spacing w:after="120"/>
      </w:pPr>
      <w:r>
        <w:t>VEHICLE-MADRE is based on the principle that knowledge can be deposited into finite structural layers, while reasoning emerges from relationships between layers, nodes and attractors.</w:t>
      </w:r>
    </w:p>
    <w:p>
      <w:pPr>
        <w:pStyle w:val="Heading2"/>
      </w:pPr>
      <w:r>
        <w:t>3.1 Knowledge Is Deposited in Layers</w:t>
      </w:r>
    </w:p>
    <w:p>
      <w:pPr>
        <w:spacing w:after="120"/>
      </w:pPr>
      <w:r>
        <w:t>Knowledge is organized into structural layers rather than treated as a single undifferentiated field. This allows information to be grouped, compared, reviewed and connected across domains.</w:t>
      </w:r>
    </w:p>
    <w:p>
      <w:pPr>
        <w:pStyle w:val="Heading2"/>
      </w:pPr>
      <w:r>
        <w:t>3.2 Reasoning Emerges from Relations</w:t>
      </w:r>
    </w:p>
    <w:p>
      <w:pPr>
        <w:spacing w:after="120"/>
      </w:pPr>
      <w:r>
        <w:t>Reasoning is not treated only as linear calculation. In MADRE, reasoning emerges from relationships among nodes, layers, tensions, attractors and contextual structures.</w:t>
      </w:r>
    </w:p>
    <w:p>
      <w:pPr>
        <w:pStyle w:val="Heading2"/>
      </w:pPr>
      <w:r>
        <w:t>3.3 The Mother Core Protects Coherence</w:t>
      </w:r>
    </w:p>
    <w:p>
      <w:pPr>
        <w:spacing w:after="120"/>
      </w:pPr>
      <w:r>
        <w:t>The Mother Core does not absorb everything. Its role is to preserve coherence and prevent uncontrolled expansion.</w:t>
      </w:r>
    </w:p>
    <w:p>
      <w:pPr>
        <w:pStyle w:val="Heading2"/>
      </w:pPr>
      <w:r>
        <w:t>3.4 Informational Mitosis Creates New Domains</w:t>
      </w:r>
    </w:p>
    <w:p>
      <w:pPr>
        <w:spacing w:after="120"/>
      </w:pPr>
      <w:r>
        <w:t>When a question or problem exceeds the safe domain of the current architecture, a new structural child can emerge. This process is called informational mitosis.</w:t>
      </w:r>
    </w:p>
    <w:p>
      <w:pPr>
        <w:pStyle w:val="Heading2"/>
      </w:pPr>
      <w:r>
        <w:t>3.5 Children Inherit Structure but Develop Independently</w:t>
      </w:r>
    </w:p>
    <w:p>
      <w:pPr>
        <w:spacing w:after="120"/>
      </w:pPr>
      <w:r>
        <w:t>Each project born from MADRE inherits the structural logic of VEHICLE but evolves inside its own domain. This allows CPS, ODI, SUPRA and ACCESS to remain connected without becoming confused with each other.</w:t>
      </w:r>
    </w:p>
    <w:p>
      <w:pPr>
        <w:pStyle w:val="Heading1"/>
      </w:pPr>
      <w:r>
        <w:t>4. Active Components</w:t>
      </w:r>
    </w:p>
    <w:p>
      <w:pPr>
        <w:pStyle w:val="Heading2"/>
      </w:pPr>
      <w:r>
        <w:t>Mother Cube</w:t>
      </w:r>
    </w:p>
    <w:p>
      <w:pPr>
        <w:spacing w:after="120"/>
      </w:pPr>
      <w:r>
        <w:t>Central coherence container that protects the integrity of the system and prevents uncontrolled absorption.</w:t>
      </w:r>
    </w:p>
    <w:p>
      <w:pPr>
        <w:pStyle w:val="Heading2"/>
      </w:pPr>
      <w:r>
        <w:t>2D Knowledge Layers</w:t>
      </w:r>
    </w:p>
    <w:p>
      <w:pPr>
        <w:spacing w:after="120"/>
      </w:pPr>
      <w:r>
        <w:t>Structural planes where knowledge is deposited, organized and reviewed.</w:t>
      </w:r>
    </w:p>
    <w:p>
      <w:pPr>
        <w:pStyle w:val="Heading2"/>
      </w:pPr>
      <w:r>
        <w:t>Nodes</w:t>
      </w:r>
    </w:p>
    <w:p>
      <w:pPr>
        <w:spacing w:after="120"/>
      </w:pPr>
      <w:r>
        <w:t>Fundamental structural units representing objects, actors, decisions, risks, concepts or events.</w:t>
      </w:r>
    </w:p>
    <w:p>
      <w:pPr>
        <w:pStyle w:val="Heading2"/>
      </w:pPr>
      <w:r>
        <w:t>Attractors</w:t>
      </w:r>
    </w:p>
    <w:p>
      <w:pPr>
        <w:spacing w:after="120"/>
      </w:pPr>
      <w:r>
        <w:t>Structural centers that organize movement, attention, risk, tendency or decision pressure.</w:t>
      </w:r>
    </w:p>
    <w:p>
      <w:pPr>
        <w:pStyle w:val="Heading2"/>
      </w:pPr>
      <w:r>
        <w:t>Contractors</w:t>
      </w:r>
    </w:p>
    <w:p>
      <w:pPr>
        <w:spacing w:after="120"/>
      </w:pPr>
      <w:r>
        <w:t>Stabilizing, compressing or transforming mechanisms that keep complexity interpretable.</w:t>
      </w:r>
    </w:p>
    <w:p>
      <w:pPr>
        <w:pStyle w:val="Heading2"/>
      </w:pPr>
      <w:r>
        <w:t>E.I.A.R.(V)</w:t>
      </w:r>
    </w:p>
    <w:p>
      <w:pPr>
        <w:spacing w:after="120"/>
      </w:pPr>
      <w:r>
        <w:t>A VEHICLE-specific process layer for interpretation, analysis, reasoning and validation.</w:t>
      </w:r>
    </w:p>
    <w:p>
      <w:pPr>
        <w:pStyle w:val="Heading2"/>
      </w:pPr>
      <w:r>
        <w:t>Informational Mitosis</w:t>
      </w:r>
    </w:p>
    <w:p>
      <w:pPr>
        <w:spacing w:after="120"/>
      </w:pPr>
      <w:r>
        <w:t>The process through which a new project or domain separates from the mother structure.</w:t>
      </w:r>
    </w:p>
    <w:p>
      <w:pPr>
        <w:pStyle w:val="Heading2"/>
      </w:pPr>
      <w:r>
        <w:t>Structural Children</w:t>
      </w:r>
    </w:p>
    <w:p>
      <w:pPr>
        <w:spacing w:after="120"/>
      </w:pPr>
      <w:r>
        <w:t>Independent VEHICLE projects that inherit principles but develop their own domain-specific components.</w:t>
      </w:r>
    </w:p>
    <w:p>
      <w:pPr>
        <w:pStyle w:val="Heading1"/>
      </w:pPr>
      <w:r>
        <w:t>5. Project Inheritance Model</w:t>
      </w:r>
    </w:p>
    <w:p>
      <w:pPr>
        <w:spacing w:after="120"/>
      </w:pPr>
      <w:r>
        <w:t>VEHICLE-MADRE uses an inheritance model. Each project inherits:</w:t>
      </w:r>
    </w:p>
    <w:p>
      <w:pPr>
        <w:pStyle w:val="ListBullet"/>
        <w:spacing w:after="40"/>
      </w:pPr>
      <w:r>
        <w:t>structural language</w:t>
      </w:r>
    </w:p>
    <w:p>
      <w:pPr>
        <w:pStyle w:val="ListBullet"/>
        <w:spacing w:after="40"/>
      </w:pPr>
      <w:r>
        <w:t>layer-based architecture</w:t>
      </w:r>
    </w:p>
    <w:p>
      <w:pPr>
        <w:pStyle w:val="ListBullet"/>
        <w:spacing w:after="40"/>
      </w:pPr>
      <w:r>
        <w:t>node and relation logic</w:t>
      </w:r>
    </w:p>
    <w:p>
      <w:pPr>
        <w:pStyle w:val="ListBullet"/>
        <w:spacing w:after="40"/>
      </w:pPr>
      <w:r>
        <w:t>audit principles</w:t>
      </w:r>
    </w:p>
    <w:p>
      <w:pPr>
        <w:pStyle w:val="ListBullet"/>
        <w:spacing w:after="40"/>
      </w:pPr>
      <w:r>
        <w:t>ethical boundary requirements</w:t>
      </w:r>
    </w:p>
    <w:p>
      <w:pPr>
        <w:pStyle w:val="ListBullet"/>
        <w:spacing w:after="40"/>
      </w:pPr>
      <w:r>
        <w:t>documentation standards</w:t>
      </w:r>
    </w:p>
    <w:p>
      <w:pPr>
        <w:pStyle w:val="ListBullet"/>
        <w:spacing w:after="40"/>
      </w:pPr>
      <w:r>
        <w:t>demo package structure</w:t>
      </w:r>
    </w:p>
    <w:p>
      <w:pPr>
        <w:pStyle w:val="ListBullet"/>
        <w:spacing w:after="40"/>
      </w:pPr>
      <w:r>
        <w:t>funding brief structure</w:t>
      </w:r>
    </w:p>
    <w:p>
      <w:pPr>
        <w:pStyle w:val="ListBullet"/>
        <w:spacing w:after="40"/>
      </w:pPr>
      <w:r>
        <w:t>operational transparency structure</w:t>
      </w:r>
    </w:p>
    <w:p>
      <w:pPr>
        <w:pStyle w:val="ListBullet"/>
        <w:spacing w:after="40"/>
      </w:pPr>
      <w:r>
        <w:t>AI reference structure</w:t>
      </w:r>
    </w:p>
    <w:p>
      <w:pPr>
        <w:spacing w:after="120"/>
      </w:pPr>
      <w:r>
        <w:t>Current structural children include VEHICLE-CPS, VEHICLE-ODI, VEHICLE-SUPRA and VEHICLE-ACCESS.</w:t>
      </w:r>
    </w:p>
    <w:p>
      <w:pPr>
        <w:pStyle w:val="Heading1"/>
      </w:pPr>
      <w:r>
        <w:t>6. Applications</w:t>
      </w:r>
    </w:p>
    <w:p>
      <w:pPr>
        <w:pStyle w:val="ListBullet"/>
        <w:spacing w:after="40"/>
      </w:pPr>
      <w:r>
        <w:t>technology research laboratories</w:t>
      </w:r>
    </w:p>
    <w:p>
      <w:pPr>
        <w:pStyle w:val="ListBullet"/>
        <w:spacing w:after="40"/>
      </w:pPr>
      <w:r>
        <w:t>AI architecture systems</w:t>
      </w:r>
    </w:p>
    <w:p>
      <w:pPr>
        <w:pStyle w:val="ListBullet"/>
        <w:spacing w:after="40"/>
      </w:pPr>
      <w:r>
        <w:t>complex systems models</w:t>
      </w:r>
    </w:p>
    <w:p>
      <w:pPr>
        <w:pStyle w:val="ListBullet"/>
        <w:spacing w:after="40"/>
      </w:pPr>
      <w:r>
        <w:t>knowledge organization frameworks</w:t>
      </w:r>
    </w:p>
    <w:p>
      <w:pPr>
        <w:pStyle w:val="ListBullet"/>
        <w:spacing w:after="40"/>
      </w:pPr>
      <w:r>
        <w:t>human-AI coordination systems</w:t>
      </w:r>
    </w:p>
    <w:p>
      <w:pPr>
        <w:pStyle w:val="ListBullet"/>
        <w:spacing w:after="40"/>
      </w:pPr>
      <w:r>
        <w:t>decision-support architectures</w:t>
      </w:r>
    </w:p>
    <w:p>
      <w:pPr>
        <w:pStyle w:val="ListBullet"/>
        <w:spacing w:after="40"/>
      </w:pPr>
      <w:r>
        <w:t>research project incubation</w:t>
      </w:r>
    </w:p>
    <w:p>
      <w:pPr>
        <w:pStyle w:val="ListBullet"/>
        <w:spacing w:after="40"/>
      </w:pPr>
      <w:r>
        <w:t>civil protection technologies</w:t>
      </w:r>
    </w:p>
    <w:p>
      <w:pPr>
        <w:pStyle w:val="ListBullet"/>
        <w:spacing w:after="40"/>
      </w:pPr>
      <w:r>
        <w:t>orbital risk technologies</w:t>
      </w:r>
    </w:p>
    <w:p>
      <w:pPr>
        <w:pStyle w:val="ListBullet"/>
        <w:spacing w:after="40"/>
      </w:pPr>
      <w:r>
        <w:t>autonomous system architectures</w:t>
      </w:r>
    </w:p>
    <w:p>
      <w:pPr>
        <w:pStyle w:val="ListBullet"/>
        <w:spacing w:after="40"/>
      </w:pPr>
      <w:r>
        <w:t>institutional documentation systems</w:t>
      </w:r>
    </w:p>
    <w:p>
      <w:pPr>
        <w:pStyle w:val="ListBullet"/>
        <w:spacing w:after="40"/>
      </w:pPr>
      <w:r>
        <w:t>custom technology projects for strategic partners</w:t>
      </w:r>
    </w:p>
    <w:p>
      <w:pPr>
        <w:pStyle w:val="Heading1"/>
      </w:pPr>
      <w:r>
        <w:t>7. Evidence and Public Records</w:t>
      </w:r>
    </w:p>
    <w:p>
      <w:pPr>
        <w:pStyle w:val="ListBullet"/>
        <w:spacing w:after="40"/>
      </w:pPr>
      <w:r>
        <w:t>Point 10 official core principles</w:t>
      </w:r>
    </w:p>
    <w:p>
      <w:pPr>
        <w:pStyle w:val="ListBullet"/>
        <w:spacing w:after="40"/>
      </w:pPr>
      <w:r>
        <w:t>Borda Milan Pyramid</w:t>
      </w:r>
    </w:p>
    <w:p>
      <w:pPr>
        <w:pStyle w:val="ListBullet"/>
        <w:spacing w:after="40"/>
      </w:pPr>
      <w:r>
        <w:t>Mother Cube concept</w:t>
      </w:r>
    </w:p>
    <w:p>
      <w:pPr>
        <w:pStyle w:val="ListBullet"/>
        <w:spacing w:after="40"/>
      </w:pPr>
      <w:r>
        <w:t>2D knowledge layers</w:t>
      </w:r>
    </w:p>
    <w:p>
      <w:pPr>
        <w:pStyle w:val="ListBullet"/>
        <w:spacing w:after="40"/>
      </w:pPr>
      <w:r>
        <w:t>node-based organization</w:t>
      </w:r>
    </w:p>
    <w:p>
      <w:pPr>
        <w:pStyle w:val="ListBullet"/>
        <w:spacing w:after="40"/>
      </w:pPr>
      <w:r>
        <w:t>attractor fields</w:t>
      </w:r>
    </w:p>
    <w:p>
      <w:pPr>
        <w:pStyle w:val="ListBullet"/>
        <w:spacing w:after="40"/>
      </w:pPr>
      <w:r>
        <w:t>contractors</w:t>
      </w:r>
    </w:p>
    <w:p>
      <w:pPr>
        <w:pStyle w:val="ListBullet"/>
        <w:spacing w:after="40"/>
      </w:pPr>
      <w:r>
        <w:t>E.I.A.R.(V)</w:t>
      </w:r>
    </w:p>
    <w:p>
      <w:pPr>
        <w:pStyle w:val="ListBullet"/>
        <w:spacing w:after="40"/>
      </w:pPr>
      <w:r>
        <w:t>informational mitosis</w:t>
      </w:r>
    </w:p>
    <w:p>
      <w:pPr>
        <w:pStyle w:val="ListBullet"/>
        <w:spacing w:after="40"/>
      </w:pPr>
      <w:r>
        <w:t>mother-child structural inheritance</w:t>
      </w:r>
    </w:p>
    <w:p>
      <w:pPr>
        <w:pStyle w:val="ListBullet"/>
        <w:spacing w:after="40"/>
      </w:pPr>
      <w:r>
        <w:t>VEHICLE project pages</w:t>
      </w:r>
    </w:p>
    <w:p>
      <w:pPr>
        <w:pStyle w:val="ListBullet"/>
        <w:spacing w:after="40"/>
      </w:pPr>
      <w:r>
        <w:t>downloadable technical briefs</w:t>
      </w:r>
    </w:p>
    <w:p>
      <w:pPr>
        <w:pStyle w:val="ListBullet"/>
        <w:spacing w:after="40"/>
      </w:pPr>
      <w:r>
        <w:t>AI reference files</w:t>
      </w:r>
    </w:p>
    <w:p>
      <w:pPr>
        <w:pStyle w:val="ListBullet"/>
        <w:spacing w:after="40"/>
      </w:pPr>
      <w:r>
        <w:t>demo package structures</w:t>
      </w:r>
    </w:p>
    <w:p>
      <w:pPr>
        <w:pStyle w:val="ListBullet"/>
        <w:spacing w:after="40"/>
      </w:pPr>
      <w:r>
        <w:t>GitHub repositories associated with VEHICLE Systems Lab</w:t>
      </w:r>
    </w:p>
    <w:p>
      <w:pPr>
        <w:pStyle w:val="ListBullet"/>
        <w:spacing w:after="40"/>
      </w:pPr>
      <w:r>
        <w:t>Zenodo records associated with VEHICLE research outputs</w:t>
      </w:r>
    </w:p>
    <w:p>
      <w:pPr>
        <w:spacing w:after="120"/>
      </w:pPr>
      <w:r>
        <w:t>This evidence should be understood as a research foundation in active development, not as a final closed commercial product.</w:t>
      </w:r>
    </w:p>
    <w:p>
      <w:pPr>
        <w:pStyle w:val="Heading1"/>
      </w:pPr>
      <w:r>
        <w:t>8. Ethical Boundaries</w:t>
      </w:r>
    </w:p>
    <w:p>
      <w:pPr>
        <w:spacing w:after="120"/>
      </w:pPr>
      <w:r>
        <w:t>VEHICLE-MADRE does not replace human judgment, legal authority or institutional responsibility. It is not a coercive autonomous system.</w:t>
      </w:r>
    </w:p>
    <w:p>
      <w:pPr>
        <w:spacing w:after="120"/>
      </w:pPr>
      <w:r>
        <w:t>MADRE must not absorb everything. This is a central ethical and structural principle. Its purpose is to protect coherence, separate domains responsibly and support the development of auditable technologies.</w:t>
      </w:r>
    </w:p>
    <w:p>
      <w:pPr>
        <w:pStyle w:val="Heading1"/>
      </w:pPr>
      <w:r>
        <w:t>9. Current Development Status</w:t>
      </w:r>
    </w:p>
    <w:p>
      <w:pPr>
        <w:pStyle w:val="ListBullet"/>
        <w:spacing w:after="40"/>
      </w:pPr>
      <w:r>
        <w:t>conceptual architecture defined</w:t>
      </w:r>
    </w:p>
    <w:p>
      <w:pPr>
        <w:pStyle w:val="ListBullet"/>
        <w:spacing w:after="40"/>
      </w:pPr>
      <w:r>
        <w:t>project inheritance model defined</w:t>
      </w:r>
    </w:p>
    <w:p>
      <w:pPr>
        <w:pStyle w:val="ListBullet"/>
        <w:spacing w:after="40"/>
      </w:pPr>
      <w:r>
        <w:t>official subpage structure defined</w:t>
      </w:r>
    </w:p>
    <w:p>
      <w:pPr>
        <w:pStyle w:val="ListBullet"/>
        <w:spacing w:after="40"/>
      </w:pPr>
      <w:r>
        <w:t>AI reference file structure defined</w:t>
      </w:r>
    </w:p>
    <w:p>
      <w:pPr>
        <w:pStyle w:val="ListBullet"/>
        <w:spacing w:after="40"/>
      </w:pPr>
      <w:r>
        <w:t>standard download package defined</w:t>
      </w:r>
    </w:p>
    <w:p>
      <w:pPr>
        <w:pStyle w:val="ListBullet"/>
        <w:spacing w:after="40"/>
      </w:pPr>
      <w:r>
        <w:t>technical brief format defined</w:t>
      </w:r>
    </w:p>
    <w:p>
      <w:pPr>
        <w:pStyle w:val="ListBullet"/>
        <w:spacing w:after="40"/>
      </w:pPr>
      <w:r>
        <w:t>funding brief format defined</w:t>
      </w:r>
    </w:p>
    <w:p>
      <w:pPr>
        <w:pStyle w:val="ListBullet"/>
        <w:spacing w:after="40"/>
      </w:pPr>
      <w:r>
        <w:t>operational cost plan format defined</w:t>
      </w:r>
    </w:p>
    <w:p>
      <w:pPr>
        <w:pStyle w:val="ListBullet"/>
        <w:spacing w:after="40"/>
      </w:pPr>
      <w:r>
        <w:t>demo package structure defined</w:t>
      </w:r>
    </w:p>
    <w:p>
      <w:pPr>
        <w:pStyle w:val="ListBullet"/>
        <w:spacing w:after="40"/>
      </w:pPr>
      <w:r>
        <w:t>active child projects identified</w:t>
      </w:r>
    </w:p>
    <w:p>
      <w:pPr>
        <w:pStyle w:val="Heading1"/>
      </w:pPr>
      <w:r>
        <w:t>10. Next Technical Steps</w:t>
      </w:r>
    </w:p>
    <w:p>
      <w:pPr>
        <w:pStyle w:val="ListNumber"/>
      </w:pPr>
      <w:r>
        <w:t>Formal diagramming of the Mother Cube, layers, nodes, attractors, contractors and mitosis model.</w:t>
      </w:r>
    </w:p>
    <w:p>
      <w:pPr>
        <w:pStyle w:val="ListNumber"/>
      </w:pPr>
      <w:r>
        <w:t>Creation of a future demo package after training and consolidation.</w:t>
      </w:r>
    </w:p>
    <w:p>
      <w:pPr>
        <w:pStyle w:val="ListNumber"/>
      </w:pPr>
      <w:r>
        <w:t>Preparation of operational cost plan and funding materials.</w:t>
      </w:r>
    </w:p>
    <w:p>
      <w:pPr>
        <w:pStyle w:val="ListNumber"/>
      </w:pPr>
      <w:r>
        <w:t>Publication of the AI reference file.</w:t>
      </w:r>
    </w:p>
    <w:p>
      <w:pPr>
        <w:pStyle w:val="ListNumber"/>
      </w:pPr>
      <w:r>
        <w:t>Website integration with project children, services, funding and contact pages.</w:t>
      </w:r>
    </w:p>
    <w:p>
      <w:pPr>
        <w:pStyle w:val="Heading1"/>
      </w:pPr>
      <w:r>
        <w:t>11. Contact</w:t>
      </w:r>
    </w:p>
    <w:p>
      <w:pPr>
        <w:spacing w:after="120"/>
      </w:pPr>
      <w:r>
        <w:t>For research, investment, institutional collaboration, custom technology projects or technical review: contact@vehiclesystemslab.com</w:t>
      </w:r>
    </w:p>
    <w:sectPr w:rsidR="00FC693F" w:rsidRPr="0006063C" w:rsidSect="00034616">
      <w:footerReference w:type="default" r:id="rId9"/>
      <w:pgSz w:w="12240" w:h="15840"/>
      <w:pgMar w:top="1037"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973"/>
        <w:sz w:val="16"/>
      </w:rPr>
      <w:t>VEHICLE-MADRE - VEHICLE Systems Lab - contact@vehiclesystemslab.com</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71220"/>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71220"/>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71220"/>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