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color w:val="0B1220"/>
          <w:sz w:val="56"/>
        </w:rPr>
        <w:t>VEHICLE-ACCESS</w:t>
      </w:r>
    </w:p>
    <w:p>
      <w:pPr>
        <w:jc w:val="center"/>
      </w:pPr>
      <w:r>
        <w:rPr>
          <w:b/>
          <w:color w:val="B68A35"/>
          <w:sz w:val="26"/>
        </w:rPr>
        <w:t>Institutional Access and Documentation Layer</w:t>
      </w:r>
    </w:p>
    <w:p>
      <w:pPr>
        <w:jc w:val="center"/>
      </w:pPr>
      <w:r>
        <w:rPr>
          <w:color w:val="667085"/>
          <w:sz w:val="20"/>
        </w:rPr>
        <w:t>Funding Brief v1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Project</w:t>
              <w:br/>
              <w:t>VEHICLE-ACCESS</w:t>
            </w:r>
          </w:p>
        </w:tc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Layer</w:t>
              <w:br/>
              <w:t>AI Access v0.2</w:t>
            </w:r>
          </w:p>
        </w:tc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Lab</w:t>
              <w:br/>
              <w:t>VEHICLE Systems Lab</w:t>
            </w:r>
          </w:p>
        </w:tc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Contact</w:t>
              <w:br/>
              <w:t>contact@vehiclesystemslab.com</w:t>
            </w:r>
          </w:p>
        </w:tc>
      </w:tr>
    </w:tbl>
    <w:p/>
    <w:p>
      <w:pPr>
        <w:jc w:val="center"/>
      </w:pPr>
      <w:r>
        <w:rPr>
          <w:color w:val="667085"/>
          <w:sz w:val="17"/>
        </w:rPr>
        <w:t>Website: https://vehiclesystemslab.com | Associated framework DOI: 10.5281/zenodo.20046955</w:t>
      </w:r>
    </w:p>
    <w:p/>
    <w:p>
      <w:pPr>
        <w:pStyle w:val="Heading1"/>
      </w:pPr>
      <w:r>
        <w:t>Executive Funding Summary</w:t>
      </w:r>
    </w:p>
    <w:p>
      <w:pPr>
        <w:spacing w:after="120" w:line="269" w:lineRule="auto"/>
      </w:pPr>
      <w:r>
        <w:t>VEHICLE-ACCESS is the documentation, access and AI-readability layer of VEHICLE Systems Lab. Funding is requested to convert this access layer into a complete institutional platform for investors, researchers, strategic partners and AI systems.</w:t>
      </w:r>
    </w:p>
    <w:p>
      <w:pPr>
        <w:spacing w:after="120" w:line="269" w:lineRule="auto"/>
      </w:pPr>
      <w:r>
        <w:t>This funding is not for a single website. It supports the infrastructure that makes the laboratory transparent: project pages, public records, downloadable documents, AI references, demo packaging, validation materials, technical communication and investor readiness.</w:t>
      </w:r>
    </w:p>
    <w:p>
      <w:pPr>
        <w:pStyle w:val="Heading1"/>
      </w:pPr>
      <w:r>
        <w:t>Funding Purpose</w:t>
      </w:r>
    </w:p>
    <w:p>
      <w:pPr>
        <w:spacing w:after="120" w:line="269" w:lineRule="auto"/>
      </w:pPr>
      <w:r>
        <w:t>Funding will support the expansion of VEHICLE-ACCESS from a v0.2 access-layer package into a professional institutional access system for the full VEHICLE portfolio.</w:t>
      </w:r>
    </w:p>
    <w:p>
      <w:pPr>
        <w:pStyle w:val="Heading1"/>
      </w:pPr>
      <w:r>
        <w:t>Why This Project Matters</w:t>
      </w:r>
    </w:p>
    <w:p>
      <w:pPr>
        <w:spacing w:after="120" w:line="269" w:lineRule="auto"/>
      </w:pPr>
      <w:r>
        <w:t>A technology laboratory needs more than prototypes. It needs a clear way for investors, agencies, AI systems and technical reviewers to understand what exists, what is being built and what evidence supports each project.</w:t>
      </w:r>
    </w:p>
    <w:p>
      <w:pPr>
        <w:spacing w:after="120" w:line="269" w:lineRule="auto"/>
      </w:pPr>
      <w:r>
        <w:t>VEHICLE-ACCESS creates that trust layer.</w:t>
      </w:r>
    </w:p>
    <w:p>
      <w:pPr>
        <w:pStyle w:val="Heading1"/>
      </w:pPr>
      <w:r>
        <w:t>Current Status</w:t>
      </w:r>
    </w:p>
    <w:p>
      <w:pPr>
        <w:spacing w:after="120" w:line="269" w:lineRule="auto"/>
      </w:pPr>
      <w:r>
        <w:t>The VEHICLE AI Access Layer v0.2 package is available and includes machine-readable, developer-facing and ethical documentation resources.</w:t>
      </w:r>
    </w:p>
    <w:p>
      <w:pPr>
        <w:spacing w:after="120" w:line="269" w:lineRule="auto"/>
      </w:pPr>
      <w:r>
        <w:t>Project templates for MADRE, CPS, ODI, SUPRA and ACCESS have been defined, along with standard download packages for each project.</w:t>
      </w:r>
    </w:p>
    <w:p>
      <w:pPr>
        <w:pStyle w:val="Heading1"/>
      </w:pPr>
      <w:r>
        <w:t>What Funding Will Enable</w:t>
      </w:r>
    </w:p>
    <w:p>
      <w:pPr>
        <w:pStyle w:val="ListBullet"/>
        <w:spacing w:after="40"/>
      </w:pPr>
      <w:r>
        <w:t>Website integration for /access, /downloads, /funding and /services</w:t>
      </w:r>
    </w:p>
    <w:p>
      <w:pPr>
        <w:pStyle w:val="ListBullet"/>
        <w:spacing w:after="40"/>
      </w:pPr>
      <w:r>
        <w:t>Production of PDF/DOCX documentation for all VEHICLE projects</w:t>
      </w:r>
    </w:p>
    <w:p>
      <w:pPr>
        <w:pStyle w:val="ListBullet"/>
        <w:spacing w:after="40"/>
      </w:pPr>
      <w:r>
        <w:t>Publication of AI reference files and llms.txt</w:t>
      </w:r>
    </w:p>
    <w:p>
      <w:pPr>
        <w:pStyle w:val="ListBullet"/>
        <w:spacing w:after="40"/>
      </w:pPr>
      <w:r>
        <w:t>Maintenance of versioned download packages</w:t>
      </w:r>
    </w:p>
    <w:p>
      <w:pPr>
        <w:pStyle w:val="ListBullet"/>
        <w:spacing w:after="40"/>
      </w:pPr>
      <w:r>
        <w:t>Creation of validation and developer materials</w:t>
      </w:r>
    </w:p>
    <w:p>
      <w:pPr>
        <w:pStyle w:val="ListBullet"/>
        <w:spacing w:after="40"/>
      </w:pPr>
      <w:r>
        <w:t>Documentation design and technical writing</w:t>
      </w:r>
    </w:p>
    <w:p>
      <w:pPr>
        <w:pStyle w:val="ListBullet"/>
        <w:spacing w:after="40"/>
      </w:pPr>
      <w:r>
        <w:t>Legal and ethical review of public claims</w:t>
      </w:r>
    </w:p>
    <w:p>
      <w:pPr>
        <w:pStyle w:val="ListBullet"/>
        <w:spacing w:after="40"/>
      </w:pPr>
      <w:r>
        <w:t>Repository, archive and sitemap maintenance</w:t>
      </w:r>
    </w:p>
    <w:p>
      <w:pPr>
        <w:pStyle w:val="Heading1"/>
      </w:pPr>
      <w:r>
        <w:t>Development Phases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0B1220"/>
            <w:vAlign w:val="center"/>
          </w:tcPr>
          <w:p>
            <w:r/>
            <w:r>
              <w:rPr>
                <w:b/>
                <w:color w:val="FFFFFF"/>
                <w:sz w:val="17"/>
              </w:rPr>
              <w:t>Phase</w:t>
            </w:r>
          </w:p>
        </w:tc>
        <w:tc>
          <w:tcPr>
            <w:tcW w:type="dxa" w:w="5112"/>
            <w:shd w:fill="0B1220"/>
            <w:vAlign w:val="center"/>
          </w:tcPr>
          <w:p>
            <w:r/>
            <w:r>
              <w:rPr>
                <w:b/>
                <w:color w:val="FFFFFF"/>
                <w:sz w:val="17"/>
              </w:rPr>
              <w:t>Objective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Phase 1 - Access Layer Consolidation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Organize v0.2 package, documents, reference files and public page content.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Phase 2 - Website Integration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Publish project pages, download library, llms.txt, sitemap and AI reference files.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Phase 3 - Investor Readiness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Finalize funding documents, operational cost plans and package structure for all projects.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Phase 4 - Long-Term Access Governance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Maintain versioning, documentation updates, validation tests and public records.</w:t>
            </w:r>
          </w:p>
        </w:tc>
      </w:tr>
    </w:tbl>
    <w:p/>
    <w:p>
      <w:pPr>
        <w:pStyle w:val="Heading1"/>
      </w:pPr>
      <w:r>
        <w:t>Funding Levels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0B1220"/>
            <w:vAlign w:val="center"/>
          </w:tcPr>
          <w:p>
            <w:r/>
            <w:r>
              <w:rPr>
                <w:b/>
                <w:color w:val="FFFFFF"/>
                <w:sz w:val="17"/>
              </w:rPr>
              <w:t>Level</w:t>
            </w:r>
          </w:p>
        </w:tc>
        <w:tc>
          <w:tcPr>
            <w:tcW w:type="dxa" w:w="5112"/>
            <w:shd w:fill="0B1220"/>
            <w:vAlign w:val="center"/>
          </w:tcPr>
          <w:p>
            <w:r/>
            <w:r>
              <w:rPr>
                <w:b/>
                <w:color w:val="FFFFFF"/>
                <w:sz w:val="17"/>
              </w:rPr>
              <w:t>Use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Seed Access Support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Documentation, v0.2 package integration, AI reference files and basic website structure.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Platform Development Support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Full download library, project pages, validation materials and investor-ready publication.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Laboratory Access Expansion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Long-term governance, documentation staff, public records, versioning and strategic partner support.</w:t>
            </w:r>
          </w:p>
        </w:tc>
      </w:tr>
    </w:tbl>
    <w:p/>
    <w:p>
      <w:pPr>
        <w:pStyle w:val="Heading1"/>
      </w:pPr>
      <w:r>
        <w:t>Expected Deliverables</w:t>
      </w:r>
    </w:p>
    <w:p>
      <w:pPr>
        <w:pStyle w:val="ListBullet"/>
        <w:spacing w:after="40"/>
      </w:pPr>
      <w:r>
        <w:t>VEHICLE-ACCESS Technical Brief</w:t>
      </w:r>
    </w:p>
    <w:p>
      <w:pPr>
        <w:pStyle w:val="ListBullet"/>
        <w:spacing w:after="40"/>
      </w:pPr>
      <w:r>
        <w:t>VEHICLE-ACCESS Funding Brief</w:t>
      </w:r>
    </w:p>
    <w:p>
      <w:pPr>
        <w:pStyle w:val="ListBullet"/>
        <w:spacing w:after="40"/>
      </w:pPr>
      <w:r>
        <w:t>VEHICLE-ACCESS Operational Cost Plan</w:t>
      </w:r>
    </w:p>
    <w:p>
      <w:pPr>
        <w:pStyle w:val="ListBullet"/>
        <w:spacing w:after="40"/>
      </w:pPr>
      <w:r>
        <w:t>VEHICLE-ACCESS Layer v0.2 package</w:t>
      </w:r>
    </w:p>
    <w:p>
      <w:pPr>
        <w:pStyle w:val="ListBullet"/>
        <w:spacing w:after="40"/>
      </w:pPr>
      <w:r>
        <w:t>vehicle-access-ai-reference.txt</w:t>
      </w:r>
    </w:p>
    <w:p>
      <w:pPr>
        <w:pStyle w:val="ListBullet"/>
        <w:spacing w:after="40"/>
      </w:pPr>
      <w:r>
        <w:t>/access page copy</w:t>
      </w:r>
    </w:p>
    <w:p>
      <w:pPr>
        <w:pStyle w:val="ListBullet"/>
        <w:spacing w:after="40"/>
      </w:pPr>
      <w:r>
        <w:t>/downloads page copy</w:t>
      </w:r>
    </w:p>
    <w:p>
      <w:pPr>
        <w:pStyle w:val="ListBullet"/>
        <w:spacing w:after="40"/>
      </w:pPr>
      <w:r>
        <w:t>llms.txt</w:t>
      </w:r>
    </w:p>
    <w:p>
      <w:pPr>
        <w:pStyle w:val="ListBullet"/>
        <w:spacing w:after="40"/>
      </w:pPr>
      <w:r>
        <w:t>sitemap.xml</w:t>
      </w:r>
    </w:p>
    <w:p>
      <w:pPr>
        <w:pStyle w:val="ListBullet"/>
        <w:spacing w:after="40"/>
      </w:pPr>
      <w:r>
        <w:t>README and validation materials</w:t>
      </w:r>
    </w:p>
    <w:p>
      <w:pPr>
        <w:pStyle w:val="Heading1"/>
      </w:pPr>
      <w:r>
        <w:t>Investor Relevance</w:t>
      </w:r>
    </w:p>
    <w:p>
      <w:pPr>
        <w:spacing w:after="120" w:line="269" w:lineRule="auto"/>
      </w:pPr>
      <w:r>
        <w:t>VEHICLE-ACCESS increases investor confidence because it makes VEHICLE Systems Lab auditable, downloadable and understandable. It turns the laboratory from an abstract vision into a structured technology organization with public records, documentation and review pathways.</w:t>
      </w:r>
    </w:p>
    <w:p>
      <w:pPr>
        <w:pStyle w:val="Heading1"/>
      </w:pPr>
      <w:r>
        <w:t>Ethical and Institutional Safeguards</w:t>
      </w:r>
    </w:p>
    <w:p>
      <w:pPr>
        <w:spacing w:after="120" w:line="269" w:lineRule="auto"/>
      </w:pPr>
      <w:r>
        <w:t>VEHICLE-ACCESS must avoid exaggerated claims and must clearly distinguish research architecture, demo, prototype, pilot and operational deployment.</w:t>
      </w:r>
    </w:p>
    <w:p>
      <w:pPr>
        <w:pStyle w:val="Heading1"/>
      </w:pPr>
      <w:r>
        <w:t>Funding Request Statement</w:t>
      </w:r>
    </w:p>
    <w:p>
      <w:pPr>
        <w:spacing w:after="120" w:line="269" w:lineRule="auto"/>
      </w:pPr>
      <w:r>
        <w:t>VEHICLE Systems Lab seeks funding and strategic partnerships to develop VEHICLE-ACCESS into a full institutional access platform for the laboratory and its project portfolio.</w:t>
      </w:r>
    </w:p>
    <w:p>
      <w:pPr>
        <w:pStyle w:val="Heading1"/>
      </w:pPr>
      <w:r>
        <w:t>Contact</w:t>
      </w:r>
    </w:p>
    <w:p>
      <w:pPr>
        <w:spacing w:after="120" w:line="269" w:lineRule="auto"/>
      </w:pPr>
      <w:r>
        <w:t>For investment or strategic funding discussion: contact@vehiclesystemslab.com</w:t>
      </w:r>
    </w:p>
    <w:sectPr w:rsidR="00FC693F" w:rsidRPr="0006063C" w:rsidSect="00034616">
      <w:footerReference w:type="default" r:id="rId9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67085"/>
        <w:sz w:val="16"/>
      </w:rPr>
      <w:t>VEHICLE-ACCESS | VEHICLE Systems Lab | contact@vehiclesystemslab.com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B1220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A4E8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B68A35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