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color w:val="0B1220"/>
          <w:sz w:val="56"/>
        </w:rPr>
        <w:t>VEHICLE-ACCESS</w:t>
      </w:r>
    </w:p>
    <w:p>
      <w:pPr>
        <w:jc w:val="center"/>
      </w:pPr>
      <w:r>
        <w:rPr>
          <w:b/>
          <w:color w:val="B68A35"/>
          <w:sz w:val="26"/>
        </w:rPr>
        <w:t>Institutional Access and Documentation Layer</w:t>
      </w:r>
    </w:p>
    <w:p>
      <w:pPr>
        <w:jc w:val="center"/>
      </w:pPr>
      <w:r>
        <w:rPr>
          <w:color w:val="667085"/>
          <w:sz w:val="20"/>
        </w:rPr>
        <w:t>Operational Cost Plan v1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Project</w:t>
              <w:br/>
              <w:t>VEHICLE-ACCESS</w:t>
            </w:r>
          </w:p>
        </w:tc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Layer</w:t>
              <w:br/>
              <w:t>AI Access v0.2</w:t>
            </w:r>
          </w:p>
        </w:tc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Lab</w:t>
              <w:br/>
              <w:t>VEHICLE Systems Lab</w:t>
            </w:r>
          </w:p>
        </w:tc>
        <w:tc>
          <w:tcPr>
            <w:tcW w:type="dxa" w:w="2556"/>
            <w:shd w:fill="F4F7FB"/>
            <w:vAlign w:val="center"/>
          </w:tcPr>
          <w:p>
            <w:r/>
            <w:r>
              <w:rPr>
                <w:b/>
                <w:color w:val="0B1220"/>
                <w:sz w:val="16"/>
              </w:rPr>
              <w:t>Contact</w:t>
              <w:br/>
              <w:t>contact@vehiclesystemslab.com</w:t>
            </w:r>
          </w:p>
        </w:tc>
      </w:tr>
    </w:tbl>
    <w:p/>
    <w:p>
      <w:pPr>
        <w:jc w:val="center"/>
      </w:pPr>
      <w:r>
        <w:rPr>
          <w:color w:val="667085"/>
          <w:sz w:val="17"/>
        </w:rPr>
        <w:t>Website: https://vehiclesystemslab.com | Associated framework DOI: 10.5281/zenodo.20046955</w:t>
      </w:r>
    </w:p>
    <w:p/>
    <w:p>
      <w:pPr>
        <w:pStyle w:val="Heading1"/>
      </w:pPr>
      <w:r>
        <w:t>Operational Objective</w:t>
      </w:r>
    </w:p>
    <w:p>
      <w:pPr>
        <w:spacing w:after="120" w:line="269" w:lineRule="auto"/>
      </w:pPr>
      <w:r>
        <w:t>The operational objective of VEHICLE-ACCESS is to build and maintain the public, investor-facing and AI-readable infrastructure of VEHICLE Systems Lab.</w:t>
      </w:r>
    </w:p>
    <w:p>
      <w:pPr>
        <w:pStyle w:val="Heading1"/>
      </w:pPr>
      <w:r>
        <w:t>Development Phases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0B1220"/>
            <w:vAlign w:val="center"/>
          </w:tcPr>
          <w:p>
            <w:r/>
            <w:r>
              <w:rPr>
                <w:b/>
                <w:color w:val="FFFFFF"/>
                <w:sz w:val="17"/>
              </w:rPr>
              <w:t>Phase</w:t>
            </w:r>
          </w:p>
        </w:tc>
        <w:tc>
          <w:tcPr>
            <w:tcW w:type="dxa" w:w="5112"/>
            <w:shd w:fill="0B1220"/>
            <w:vAlign w:val="center"/>
          </w:tcPr>
          <w:p>
            <w:r/>
            <w:r>
              <w:rPr>
                <w:b/>
                <w:color w:val="FFFFFF"/>
                <w:sz w:val="17"/>
              </w:rPr>
              <w:t>Operational Focus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Phase 1 - Access Layer Consolidation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Organize v0.2 package, documents, reference files and public page content.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Phase 2 - Website Integration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Publish project pages, download library, llms.txt, sitemap and AI reference files.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Phase 3 - Investor Readiness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Finalize funding documents, operational cost plans and package structure for all projects.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Phase 4 - Long-Term Access Governance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color w:val="101828"/>
                <w:sz w:val="17"/>
              </w:rPr>
              <w:t>Maintain versioning, documentation updates, validation tests and public records.</w:t>
            </w:r>
          </w:p>
        </w:tc>
      </w:tr>
    </w:tbl>
    <w:p/>
    <w:p>
      <w:pPr>
        <w:pStyle w:val="Heading1"/>
      </w:pPr>
      <w:r>
        <w:t>Team Roles</w:t>
      </w:r>
    </w:p>
    <w:p>
      <w:pPr>
        <w:pStyle w:val="ListBullet"/>
        <w:spacing w:after="40"/>
      </w:pPr>
      <w:r>
        <w:t>Research lead</w:t>
      </w:r>
    </w:p>
    <w:p>
      <w:pPr>
        <w:pStyle w:val="ListBullet"/>
        <w:spacing w:after="40"/>
      </w:pPr>
      <w:r>
        <w:t>Technical writer</w:t>
      </w:r>
    </w:p>
    <w:p>
      <w:pPr>
        <w:pStyle w:val="ListBullet"/>
        <w:spacing w:after="40"/>
      </w:pPr>
      <w:r>
        <w:t>Web/documentation developer</w:t>
      </w:r>
    </w:p>
    <w:p>
      <w:pPr>
        <w:pStyle w:val="ListBullet"/>
        <w:spacing w:after="40"/>
      </w:pPr>
      <w:r>
        <w:t>AI readability reviewer</w:t>
      </w:r>
    </w:p>
    <w:p>
      <w:pPr>
        <w:pStyle w:val="ListBullet"/>
        <w:spacing w:after="40"/>
      </w:pPr>
      <w:r>
        <w:t>Legal/ethical reviewer</w:t>
      </w:r>
    </w:p>
    <w:p>
      <w:pPr>
        <w:pStyle w:val="ListBullet"/>
        <w:spacing w:after="40"/>
      </w:pPr>
      <w:r>
        <w:t>Design and formatting support</w:t>
      </w:r>
    </w:p>
    <w:p>
      <w:pPr>
        <w:pStyle w:val="ListBullet"/>
        <w:spacing w:after="40"/>
      </w:pPr>
      <w:r>
        <w:t>Repository and archive maintainer</w:t>
      </w:r>
    </w:p>
    <w:p>
      <w:pPr>
        <w:pStyle w:val="ListBullet"/>
        <w:spacing w:after="40"/>
      </w:pPr>
      <w:r>
        <w:t>Investor relations support</w:t>
      </w:r>
    </w:p>
    <w:p>
      <w:pPr>
        <w:pStyle w:val="Heading1"/>
      </w:pPr>
      <w:r>
        <w:t>Infrastructure Needs</w:t>
      </w:r>
    </w:p>
    <w:p>
      <w:pPr>
        <w:pStyle w:val="ListBullet"/>
        <w:spacing w:after="40"/>
      </w:pPr>
      <w:r>
        <w:t>Official website hosting</w:t>
      </w:r>
    </w:p>
    <w:p>
      <w:pPr>
        <w:pStyle w:val="ListBullet"/>
        <w:spacing w:after="40"/>
      </w:pPr>
      <w:r>
        <w:t>Download library storage</w:t>
      </w:r>
    </w:p>
    <w:p>
      <w:pPr>
        <w:pStyle w:val="ListBullet"/>
        <w:spacing w:after="40"/>
      </w:pPr>
      <w:r>
        <w:t>GitHub or repository access</w:t>
      </w:r>
    </w:p>
    <w:p>
      <w:pPr>
        <w:pStyle w:val="ListBullet"/>
        <w:spacing w:after="40"/>
      </w:pPr>
      <w:r>
        <w:t>Zenodo/public record linking</w:t>
      </w:r>
    </w:p>
    <w:p>
      <w:pPr>
        <w:pStyle w:val="ListBullet"/>
        <w:spacing w:after="40"/>
      </w:pPr>
      <w:r>
        <w:t>Sitemap and robots configuration</w:t>
      </w:r>
    </w:p>
    <w:p>
      <w:pPr>
        <w:pStyle w:val="ListBullet"/>
        <w:spacing w:after="40"/>
      </w:pPr>
      <w:r>
        <w:t>Document rendering pipeline</w:t>
      </w:r>
    </w:p>
    <w:p>
      <w:pPr>
        <w:pStyle w:val="ListBullet"/>
        <w:spacing w:after="40"/>
      </w:pPr>
      <w:r>
        <w:t>Version tracking and release notes</w:t>
      </w:r>
    </w:p>
    <w:p>
      <w:pPr>
        <w:pStyle w:val="ListBullet"/>
        <w:spacing w:after="40"/>
      </w:pPr>
      <w:r>
        <w:t>Backup and archive process</w:t>
      </w:r>
    </w:p>
    <w:p>
      <w:pPr>
        <w:pStyle w:val="Heading1"/>
      </w:pPr>
      <w:r>
        <w:t>Estimated Cost Categories</w:t>
      </w:r>
    </w:p>
    <w:p>
      <w:pPr>
        <w:pStyle w:val="ListBullet"/>
        <w:spacing w:after="40"/>
      </w:pPr>
      <w:r>
        <w:t>Technical writing and editing</w:t>
      </w:r>
    </w:p>
    <w:p>
      <w:pPr>
        <w:pStyle w:val="ListBullet"/>
        <w:spacing w:after="40"/>
      </w:pPr>
      <w:r>
        <w:t>Website implementation</w:t>
      </w:r>
    </w:p>
    <w:p>
      <w:pPr>
        <w:pStyle w:val="ListBullet"/>
        <w:spacing w:after="40"/>
      </w:pPr>
      <w:r>
        <w:t>Document design and formatting</w:t>
      </w:r>
    </w:p>
    <w:p>
      <w:pPr>
        <w:pStyle w:val="ListBullet"/>
        <w:spacing w:after="40"/>
      </w:pPr>
      <w:r>
        <w:t>AI reference file production</w:t>
      </w:r>
    </w:p>
    <w:p>
      <w:pPr>
        <w:pStyle w:val="ListBullet"/>
        <w:spacing w:after="40"/>
      </w:pPr>
      <w:r>
        <w:t>Repository maintenance</w:t>
      </w:r>
    </w:p>
    <w:p>
      <w:pPr>
        <w:pStyle w:val="ListBullet"/>
        <w:spacing w:after="40"/>
      </w:pPr>
      <w:r>
        <w:t>Legal and ethical review</w:t>
      </w:r>
    </w:p>
    <w:p>
      <w:pPr>
        <w:pStyle w:val="ListBullet"/>
        <w:spacing w:after="40"/>
      </w:pPr>
      <w:r>
        <w:t>Versioning and validation</w:t>
      </w:r>
    </w:p>
    <w:p>
      <w:pPr>
        <w:pStyle w:val="ListBullet"/>
        <w:spacing w:after="40"/>
      </w:pPr>
      <w:r>
        <w:t>Publication and archive support</w:t>
      </w:r>
    </w:p>
    <w:p>
      <w:pPr>
        <w:pStyle w:val="ListBullet"/>
        <w:spacing w:after="40"/>
      </w:pPr>
      <w:r>
        <w:t>Investor material preparation</w:t>
      </w:r>
    </w:p>
    <w:p>
      <w:pPr>
        <w:pStyle w:val="ListBullet"/>
        <w:spacing w:after="40"/>
      </w:pPr>
      <w:r>
        <w:t>Administrative support</w:t>
      </w:r>
    </w:p>
    <w:p>
      <w:pPr>
        <w:pStyle w:val="Heading1"/>
      </w:pPr>
      <w:r>
        <w:t>Deliverables by Phase</w:t>
      </w:r>
    </w:p>
    <w:p>
      <w:pPr>
        <w:pStyle w:val="ListBullet"/>
        <w:spacing w:after="40"/>
      </w:pPr>
      <w:r>
        <w:t>VEHICLE-ACCESS Technical Brief</w:t>
      </w:r>
    </w:p>
    <w:p>
      <w:pPr>
        <w:pStyle w:val="ListBullet"/>
        <w:spacing w:after="40"/>
      </w:pPr>
      <w:r>
        <w:t>VEHICLE-ACCESS Funding Brief</w:t>
      </w:r>
    </w:p>
    <w:p>
      <w:pPr>
        <w:pStyle w:val="ListBullet"/>
        <w:spacing w:after="40"/>
      </w:pPr>
      <w:r>
        <w:t>VEHICLE-ACCESS Operational Cost Plan</w:t>
      </w:r>
    </w:p>
    <w:p>
      <w:pPr>
        <w:pStyle w:val="ListBullet"/>
        <w:spacing w:after="40"/>
      </w:pPr>
      <w:r>
        <w:t>VEHICLE-ACCESS Layer v0.2 package</w:t>
      </w:r>
    </w:p>
    <w:p>
      <w:pPr>
        <w:pStyle w:val="ListBullet"/>
        <w:spacing w:after="40"/>
      </w:pPr>
      <w:r>
        <w:t>vehicle-access-ai-reference.txt</w:t>
      </w:r>
    </w:p>
    <w:p>
      <w:pPr>
        <w:pStyle w:val="ListBullet"/>
        <w:spacing w:after="40"/>
      </w:pPr>
      <w:r>
        <w:t>/access page copy</w:t>
      </w:r>
    </w:p>
    <w:p>
      <w:pPr>
        <w:pStyle w:val="ListBullet"/>
        <w:spacing w:after="40"/>
      </w:pPr>
      <w:r>
        <w:t>/downloads page copy</w:t>
      </w:r>
    </w:p>
    <w:p>
      <w:pPr>
        <w:pStyle w:val="ListBullet"/>
        <w:spacing w:after="40"/>
      </w:pPr>
      <w:r>
        <w:t>llms.txt</w:t>
      </w:r>
    </w:p>
    <w:p>
      <w:pPr>
        <w:pStyle w:val="ListBullet"/>
        <w:spacing w:after="40"/>
      </w:pPr>
      <w:r>
        <w:t>sitemap.xml</w:t>
      </w:r>
    </w:p>
    <w:p>
      <w:pPr>
        <w:pStyle w:val="ListBullet"/>
        <w:spacing w:after="40"/>
      </w:pPr>
      <w:r>
        <w:t>README and validation materials</w:t>
      </w:r>
    </w:p>
    <w:p>
      <w:pPr>
        <w:pStyle w:val="Heading1"/>
      </w:pPr>
      <w:r>
        <w:t>Risk and Safeguard Considerations</w:t>
      </w:r>
    </w:p>
    <w:p>
      <w:pPr>
        <w:spacing w:after="120" w:line="269" w:lineRule="auto"/>
      </w:pPr>
      <w:r>
        <w:t>The main operational risks are unclear claims, outdated documents, broken links, incomplete download packages and lack of distinction between research demos and deployed systems.</w:t>
      </w:r>
    </w:p>
    <w:p>
      <w:pPr>
        <w:spacing w:after="120" w:line="269" w:lineRule="auto"/>
      </w:pPr>
      <w:r>
        <w:t>VEHICLE-ACCESS mitigates these risks through versioning, public records, AI-readable text files, validation tests, documentation governance and transparent download structure.</w:t>
      </w:r>
    </w:p>
    <w:p>
      <w:pPr>
        <w:pStyle w:val="Heading1"/>
      </w:pPr>
      <w:r>
        <w:t>Transparency Statement</w:t>
      </w:r>
    </w:p>
    <w:p>
      <w:pPr>
        <w:spacing w:after="120" w:line="269" w:lineRule="auto"/>
      </w:pPr>
      <w:r>
        <w:t>VEHICLE-ACCESS exists to make VEHICLE Systems Lab transparent. It should show what exists, what is in development, what is still a demo and what requires funding or institutional validation.</w:t>
      </w:r>
    </w:p>
    <w:p>
      <w:pPr>
        <w:pStyle w:val="Heading1"/>
      </w:pPr>
      <w:r>
        <w:t>Contact</w:t>
      </w:r>
    </w:p>
    <w:p>
      <w:pPr>
        <w:spacing w:after="120" w:line="269" w:lineRule="auto"/>
      </w:pPr>
      <w:r>
        <w:t>For operational planning, partnership or funding review: contact@vehiclesystemslab.com</w:t>
      </w:r>
    </w:p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7085"/>
        <w:sz w:val="16"/>
      </w:rPr>
      <w:t>VEHICLE-ACCESS | VEHICLE Systems Lab | contact@vehiclesystemslab.com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B1220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A4E8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B68A35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